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contextualSpacing w:val="0"/>
        <w:jc w:val="both"/>
        <w:rPr>
          <w:rFonts w:ascii="Asap" w:cs="Asap" w:eastAsia="Asap" w:hAnsi="Asap"/>
          <w:sz w:val="22"/>
          <w:szCs w:val="22"/>
          <w:vertAlign w:val="baseline"/>
        </w:rPr>
      </w:pPr>
      <w:r w:rsidDel="00000000" w:rsidR="00000000" w:rsidRPr="00000000">
        <w:rPr>
          <w:rtl w:val="0"/>
        </w:rPr>
      </w:r>
    </w:p>
    <w:p w:rsidR="00000000" w:rsidDel="00000000" w:rsidP="00000000" w:rsidRDefault="00000000" w:rsidRPr="00000000" w14:paraId="00000001">
      <w:pPr>
        <w:tabs>
          <w:tab w:val="left" w:pos="2696"/>
          <w:tab w:val="left" w:pos="8841"/>
        </w:tabs>
        <w:ind w:left="720" w:hanging="720"/>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ab/>
        <w:tab/>
        <w:tab/>
      </w:r>
    </w:p>
    <w:p w:rsidR="00000000" w:rsidDel="00000000" w:rsidP="00000000" w:rsidRDefault="00000000" w:rsidRPr="00000000" w14:paraId="00000002">
      <w:pPr>
        <w:ind w:left="720" w:hanging="720"/>
        <w:contextualSpacing w:val="0"/>
        <w:jc w:val="center"/>
        <w:rPr>
          <w:rFonts w:ascii="Asap" w:cs="Asap" w:eastAsia="Asap" w:hAnsi="Asap"/>
          <w:sz w:val="24"/>
          <w:szCs w:val="24"/>
          <w:u w:val="single"/>
          <w:vertAlign w:val="baseline"/>
        </w:rPr>
      </w:pPr>
      <w:r w:rsidDel="00000000" w:rsidR="00000000" w:rsidRPr="00000000">
        <w:rPr>
          <w:rFonts w:ascii="Asap" w:cs="Asap" w:eastAsia="Asap" w:hAnsi="Asap"/>
          <w:b w:val="1"/>
          <w:sz w:val="24"/>
          <w:szCs w:val="24"/>
          <w:u w:val="single"/>
          <w:vertAlign w:val="baseline"/>
          <w:rtl w:val="0"/>
        </w:rPr>
        <w:t xml:space="preserve">INDICE </w:t>
      </w:r>
      <w:r w:rsidDel="00000000" w:rsidR="00000000" w:rsidRPr="00000000">
        <w:rPr>
          <w:rtl w:val="0"/>
        </w:rPr>
      </w:r>
    </w:p>
    <w:p w:rsidR="00000000" w:rsidDel="00000000" w:rsidP="00000000" w:rsidRDefault="00000000" w:rsidRPr="00000000" w14:paraId="00000003">
      <w:pPr>
        <w:ind w:left="720" w:hanging="720"/>
        <w:contextualSpacing w:val="0"/>
        <w:jc w:val="center"/>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04">
      <w:pPr>
        <w:ind w:left="720" w:hanging="720"/>
        <w:contextualSpacing w:val="0"/>
        <w:jc w:val="center"/>
        <w:rPr>
          <w:rFonts w:ascii="Asap" w:cs="Asap" w:eastAsia="Asap" w:hAnsi="Asap"/>
          <w:sz w:val="24"/>
          <w:szCs w:val="24"/>
          <w:u w:val="single"/>
          <w:vertAlign w:val="baseline"/>
        </w:rPr>
      </w:pPr>
      <w:r w:rsidDel="00000000" w:rsidR="00000000" w:rsidRPr="00000000">
        <w:rPr>
          <w:rtl w:val="0"/>
        </w:rPr>
      </w:r>
    </w:p>
    <w:p w:rsidR="00000000" w:rsidDel="00000000" w:rsidP="00000000" w:rsidRDefault="00000000" w:rsidRPr="00000000" w14:paraId="00000005">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1</w:t>
      </w:r>
      <w:r w:rsidDel="00000000" w:rsidR="00000000" w:rsidRPr="00000000">
        <w:rPr>
          <w:rFonts w:ascii="Asap" w:cs="Asap" w:eastAsia="Asap" w:hAnsi="Asap"/>
          <w:sz w:val="24"/>
          <w:szCs w:val="24"/>
          <w:vertAlign w:val="baseline"/>
          <w:rtl w:val="0"/>
        </w:rPr>
        <w:t xml:space="preserve">-</w:t>
        <w:tab/>
        <w:t xml:space="preserve">Objeto</w:t>
        <w:tab/>
      </w:r>
    </w:p>
    <w:p w:rsidR="00000000" w:rsidDel="00000000" w:rsidP="00000000" w:rsidRDefault="00000000" w:rsidRPr="00000000" w14:paraId="00000006">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7">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2</w:t>
      </w:r>
      <w:r w:rsidDel="00000000" w:rsidR="00000000" w:rsidRPr="00000000">
        <w:rPr>
          <w:rFonts w:ascii="Asap" w:cs="Asap" w:eastAsia="Asap" w:hAnsi="Asap"/>
          <w:sz w:val="24"/>
          <w:szCs w:val="24"/>
          <w:vertAlign w:val="baseline"/>
          <w:rtl w:val="0"/>
        </w:rPr>
        <w:t xml:space="preserve">-</w:t>
        <w:tab/>
        <w:t xml:space="preserve">Alcance</w:t>
        <w:tab/>
      </w:r>
    </w:p>
    <w:p w:rsidR="00000000" w:rsidDel="00000000" w:rsidP="00000000" w:rsidRDefault="00000000" w:rsidRPr="00000000" w14:paraId="00000008">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9">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3</w:t>
      </w:r>
      <w:r w:rsidDel="00000000" w:rsidR="00000000" w:rsidRPr="00000000">
        <w:rPr>
          <w:rFonts w:ascii="Asap" w:cs="Asap" w:eastAsia="Asap" w:hAnsi="Asap"/>
          <w:sz w:val="24"/>
          <w:szCs w:val="24"/>
          <w:vertAlign w:val="baseline"/>
          <w:rtl w:val="0"/>
        </w:rPr>
        <w:t xml:space="preserve">-</w:t>
        <w:tab/>
        <w:t xml:space="preserve">Definiciones</w:t>
        <w:tab/>
      </w:r>
    </w:p>
    <w:p w:rsidR="00000000" w:rsidDel="00000000" w:rsidP="00000000" w:rsidRDefault="00000000" w:rsidRPr="00000000" w14:paraId="0000000A">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B">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4</w:t>
      </w:r>
      <w:r w:rsidDel="00000000" w:rsidR="00000000" w:rsidRPr="00000000">
        <w:rPr>
          <w:rFonts w:ascii="Asap" w:cs="Asap" w:eastAsia="Asap" w:hAnsi="Asap"/>
          <w:sz w:val="24"/>
          <w:szCs w:val="24"/>
          <w:vertAlign w:val="baseline"/>
          <w:rtl w:val="0"/>
        </w:rPr>
        <w:t xml:space="preserve">-</w:t>
        <w:tab/>
        <w:t xml:space="preserve">Responsabilidades</w:t>
      </w:r>
    </w:p>
    <w:p w:rsidR="00000000" w:rsidDel="00000000" w:rsidP="00000000" w:rsidRDefault="00000000" w:rsidRPr="00000000" w14:paraId="0000000C">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D">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5</w:t>
      </w:r>
      <w:r w:rsidDel="00000000" w:rsidR="00000000" w:rsidRPr="00000000">
        <w:rPr>
          <w:rFonts w:ascii="Asap" w:cs="Asap" w:eastAsia="Asap" w:hAnsi="Asap"/>
          <w:sz w:val="24"/>
          <w:szCs w:val="24"/>
          <w:vertAlign w:val="baseline"/>
          <w:rtl w:val="0"/>
        </w:rPr>
        <w:t xml:space="preserve">-</w:t>
        <w:tab/>
        <w:t xml:space="preserve">Procedimiento</w:t>
        <w:tab/>
      </w:r>
    </w:p>
    <w:p w:rsidR="00000000" w:rsidDel="00000000" w:rsidP="00000000" w:rsidRDefault="00000000" w:rsidRPr="00000000" w14:paraId="0000000E">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0F">
      <w:pPr>
        <w:ind w:left="720" w:hanging="720"/>
        <w:contextualSpacing w:val="0"/>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6</w:t>
      </w:r>
      <w:r w:rsidDel="00000000" w:rsidR="00000000" w:rsidRPr="00000000">
        <w:rPr>
          <w:rFonts w:ascii="Asap" w:cs="Asap" w:eastAsia="Asap" w:hAnsi="Asap"/>
          <w:sz w:val="24"/>
          <w:szCs w:val="24"/>
          <w:vertAlign w:val="baseline"/>
          <w:rtl w:val="0"/>
        </w:rPr>
        <w:t xml:space="preserve">-</w:t>
        <w:tab/>
        <w:t xml:space="preserve">Registros</w:t>
      </w:r>
    </w:p>
    <w:p w:rsidR="00000000" w:rsidDel="00000000" w:rsidP="00000000" w:rsidRDefault="00000000" w:rsidRPr="00000000" w14:paraId="00000010">
      <w:pPr>
        <w:ind w:left="720" w:hanging="720"/>
        <w:contextualSpacing w:val="0"/>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11">
      <w:pPr>
        <w:ind w:left="720" w:hanging="720"/>
        <w:contextualSpacing w:val="0"/>
        <w:rPr>
          <w:rFonts w:ascii="Asap" w:cs="Asap" w:eastAsia="Asap" w:hAnsi="Asap"/>
          <w:sz w:val="24"/>
          <w:szCs w:val="24"/>
          <w:u w:val="single"/>
          <w:vertAlign w:val="baseline"/>
        </w:rPr>
      </w:pPr>
      <w:r w:rsidDel="00000000" w:rsidR="00000000" w:rsidRPr="00000000">
        <w:rPr>
          <w:rFonts w:ascii="Asap" w:cs="Asap" w:eastAsia="Asap" w:hAnsi="Asap"/>
          <w:b w:val="1"/>
          <w:sz w:val="24"/>
          <w:szCs w:val="24"/>
          <w:vertAlign w:val="baseline"/>
          <w:rtl w:val="0"/>
        </w:rPr>
        <w:t xml:space="preserve">7</w:t>
      </w:r>
      <w:r w:rsidDel="00000000" w:rsidR="00000000" w:rsidRPr="00000000">
        <w:rPr>
          <w:rFonts w:ascii="Asap" w:cs="Asap" w:eastAsia="Asap" w:hAnsi="Asap"/>
          <w:sz w:val="24"/>
          <w:szCs w:val="24"/>
          <w:vertAlign w:val="baseline"/>
          <w:rtl w:val="0"/>
        </w:rPr>
        <w:t xml:space="preserve">-</w:t>
        <w:tab/>
        <w:t xml:space="preserve">Anexos</w:t>
      </w:r>
      <w:r w:rsidDel="00000000" w:rsidR="00000000" w:rsidRPr="00000000">
        <w:rPr>
          <w:rtl w:val="0"/>
        </w:rPr>
      </w:r>
    </w:p>
    <w:p w:rsidR="00000000" w:rsidDel="00000000" w:rsidP="00000000" w:rsidRDefault="00000000" w:rsidRPr="00000000" w14:paraId="00000012">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3">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4">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5">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6">
      <w:pPr>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7">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8">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9">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A">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B">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C">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D">
      <w:pPr>
        <w:ind w:left="720" w:hanging="720"/>
        <w:contextualSpacing w:val="0"/>
        <w:rPr>
          <w:sz w:val="24"/>
          <w:szCs w:val="24"/>
          <w:u w:val="single"/>
          <w:vertAlign w:val="baseline"/>
        </w:rPr>
      </w:pPr>
      <w:r w:rsidDel="00000000" w:rsidR="00000000" w:rsidRPr="00000000">
        <w:rPr>
          <w:rtl w:val="0"/>
        </w:rPr>
      </w:r>
    </w:p>
    <w:p w:rsidR="00000000" w:rsidDel="00000000" w:rsidP="00000000" w:rsidRDefault="00000000" w:rsidRPr="00000000" w14:paraId="0000001E">
      <w:pPr>
        <w:contextualSpacing w:val="0"/>
        <w:rPr>
          <w:b w:val="0"/>
          <w:sz w:val="24"/>
          <w:szCs w:val="24"/>
          <w:u w:val="single"/>
          <w:vertAlign w:val="baseline"/>
        </w:rPr>
      </w:pPr>
      <w:r w:rsidDel="00000000" w:rsidR="00000000" w:rsidRPr="00000000">
        <w:rPr>
          <w:rtl w:val="0"/>
        </w:rPr>
      </w:r>
    </w:p>
    <w:p w:rsidR="00000000" w:rsidDel="00000000" w:rsidP="00000000" w:rsidRDefault="00000000" w:rsidRPr="00000000" w14:paraId="0000001F">
      <w:pPr>
        <w:contextualSpacing w:val="0"/>
        <w:rPr>
          <w:b w:val="0"/>
          <w:sz w:val="24"/>
          <w:szCs w:val="24"/>
          <w:u w:val="single"/>
          <w:vertAlign w:val="baseline"/>
        </w:rPr>
      </w:pPr>
      <w:r w:rsidDel="00000000" w:rsidR="00000000" w:rsidRPr="00000000">
        <w:rPr>
          <w:rtl w:val="0"/>
        </w:rPr>
      </w:r>
    </w:p>
    <w:p w:rsidR="00000000" w:rsidDel="00000000" w:rsidP="00000000" w:rsidRDefault="00000000" w:rsidRPr="00000000" w14:paraId="00000020">
      <w:pPr>
        <w:contextualSpacing w:val="0"/>
        <w:rPr>
          <w:sz w:val="24"/>
          <w:szCs w:val="24"/>
          <w:u w:val="single"/>
        </w:rPr>
      </w:pPr>
      <w:r w:rsidDel="00000000" w:rsidR="00000000" w:rsidRPr="00000000">
        <w:rPr>
          <w:rtl w:val="0"/>
        </w:rPr>
      </w:r>
    </w:p>
    <w:p w:rsidR="00000000" w:rsidDel="00000000" w:rsidP="00000000" w:rsidRDefault="00000000" w:rsidRPr="00000000" w14:paraId="00000021">
      <w:pPr>
        <w:contextualSpacing w:val="0"/>
        <w:rPr>
          <w:sz w:val="24"/>
          <w:szCs w:val="24"/>
          <w:u w:val="single"/>
        </w:rPr>
      </w:pPr>
      <w:r w:rsidDel="00000000" w:rsidR="00000000" w:rsidRPr="00000000">
        <w:rPr>
          <w:rtl w:val="0"/>
        </w:rPr>
      </w:r>
    </w:p>
    <w:p w:rsidR="00000000" w:rsidDel="00000000" w:rsidP="00000000" w:rsidRDefault="00000000" w:rsidRPr="00000000" w14:paraId="00000022">
      <w:pPr>
        <w:contextualSpacing w:val="0"/>
        <w:rPr>
          <w:sz w:val="24"/>
          <w:szCs w:val="24"/>
          <w:u w:val="single"/>
        </w:rPr>
      </w:pPr>
      <w:r w:rsidDel="00000000" w:rsidR="00000000" w:rsidRPr="00000000">
        <w:rPr>
          <w:rtl w:val="0"/>
        </w:rPr>
      </w:r>
    </w:p>
    <w:p w:rsidR="00000000" w:rsidDel="00000000" w:rsidP="00000000" w:rsidRDefault="00000000" w:rsidRPr="00000000" w14:paraId="00000023">
      <w:pPr>
        <w:contextualSpacing w:val="0"/>
        <w:rPr>
          <w:sz w:val="24"/>
          <w:szCs w:val="24"/>
          <w:u w:val="single"/>
        </w:rPr>
      </w:pPr>
      <w:r w:rsidDel="00000000" w:rsidR="00000000" w:rsidRPr="00000000">
        <w:rPr>
          <w:rtl w:val="0"/>
        </w:rPr>
      </w:r>
    </w:p>
    <w:p w:rsidR="00000000" w:rsidDel="00000000" w:rsidP="00000000" w:rsidRDefault="00000000" w:rsidRPr="00000000" w14:paraId="00000024">
      <w:pPr>
        <w:contextualSpacing w:val="0"/>
        <w:rPr>
          <w:sz w:val="24"/>
          <w:szCs w:val="24"/>
          <w:u w:val="single"/>
        </w:rPr>
      </w:pPr>
      <w:r w:rsidDel="00000000" w:rsidR="00000000" w:rsidRPr="00000000">
        <w:rPr>
          <w:rtl w:val="0"/>
        </w:rPr>
      </w:r>
    </w:p>
    <w:p w:rsidR="00000000" w:rsidDel="00000000" w:rsidP="00000000" w:rsidRDefault="00000000" w:rsidRPr="00000000" w14:paraId="00000025">
      <w:pPr>
        <w:contextualSpacing w:val="0"/>
        <w:rPr>
          <w:sz w:val="24"/>
          <w:szCs w:val="24"/>
          <w:u w:val="single"/>
        </w:rPr>
      </w:pPr>
      <w:r w:rsidDel="00000000" w:rsidR="00000000" w:rsidRPr="00000000">
        <w:rPr>
          <w:rtl w:val="0"/>
        </w:rPr>
      </w:r>
    </w:p>
    <w:p w:rsidR="00000000" w:rsidDel="00000000" w:rsidP="00000000" w:rsidRDefault="00000000" w:rsidRPr="00000000" w14:paraId="00000026">
      <w:pPr>
        <w:contextualSpacing w:val="0"/>
        <w:rPr>
          <w:sz w:val="24"/>
          <w:szCs w:val="24"/>
          <w:u w:val="single"/>
        </w:rPr>
      </w:pPr>
      <w:r w:rsidDel="00000000" w:rsidR="00000000" w:rsidRPr="00000000">
        <w:rPr>
          <w:rtl w:val="0"/>
        </w:rPr>
      </w:r>
    </w:p>
    <w:p w:rsidR="00000000" w:rsidDel="00000000" w:rsidP="00000000" w:rsidRDefault="00000000" w:rsidRPr="00000000" w14:paraId="00000027">
      <w:pPr>
        <w:contextualSpacing w:val="0"/>
        <w:rPr>
          <w:sz w:val="24"/>
          <w:szCs w:val="24"/>
          <w:u w:val="single"/>
        </w:rPr>
      </w:pPr>
      <w:r w:rsidDel="00000000" w:rsidR="00000000" w:rsidRPr="00000000">
        <w:rPr>
          <w:rtl w:val="0"/>
        </w:rPr>
      </w:r>
    </w:p>
    <w:p w:rsidR="00000000" w:rsidDel="00000000" w:rsidP="00000000" w:rsidRDefault="00000000" w:rsidRPr="00000000" w14:paraId="00000028">
      <w:pPr>
        <w:contextualSpacing w:val="0"/>
        <w:rPr>
          <w:sz w:val="24"/>
          <w:szCs w:val="24"/>
          <w:u w:val="single"/>
        </w:rPr>
      </w:pPr>
      <w:r w:rsidDel="00000000" w:rsidR="00000000" w:rsidRPr="00000000">
        <w:rPr>
          <w:rtl w:val="0"/>
        </w:rPr>
      </w:r>
    </w:p>
    <w:p w:rsidR="00000000" w:rsidDel="00000000" w:rsidP="00000000" w:rsidRDefault="00000000" w:rsidRPr="00000000" w14:paraId="00000029">
      <w:pPr>
        <w:contextualSpacing w:val="0"/>
        <w:rPr>
          <w:sz w:val="24"/>
          <w:szCs w:val="24"/>
          <w:vertAlign w:val="baseline"/>
        </w:rPr>
      </w:pPr>
      <w:r w:rsidDel="00000000" w:rsidR="00000000" w:rsidRPr="00000000">
        <w:rPr>
          <w:sz w:val="24"/>
          <w:szCs w:val="24"/>
          <w:vertAlign w:val="baseline"/>
          <w:rtl w:val="0"/>
        </w:rPr>
        <w:t xml:space="preserve"> </w:t>
      </w:r>
    </w:p>
    <w:p w:rsidR="00000000" w:rsidDel="00000000" w:rsidP="00000000" w:rsidRDefault="00000000" w:rsidRPr="00000000" w14:paraId="0000002A">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OBJETO</w:t>
      </w:r>
      <w:r w:rsidDel="00000000" w:rsidR="00000000" w:rsidRPr="00000000">
        <w:rPr>
          <w:rtl w:val="0"/>
        </w:rPr>
      </w:r>
    </w:p>
    <w:p w:rsidR="00000000" w:rsidDel="00000000" w:rsidP="00000000" w:rsidRDefault="00000000" w:rsidRPr="00000000" w14:paraId="0000002B">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Establecer la metodología para la informatización de la información administrativa respecto de ventas, cartera de clientes y proveedores.</w:t>
      </w:r>
    </w:p>
    <w:p w:rsidR="00000000" w:rsidDel="00000000" w:rsidP="00000000" w:rsidRDefault="00000000" w:rsidRPr="00000000" w14:paraId="0000002C">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2D">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ALCANCE</w:t>
      </w:r>
      <w:r w:rsidDel="00000000" w:rsidR="00000000" w:rsidRPr="00000000">
        <w:rPr>
          <w:rtl w:val="0"/>
        </w:rPr>
      </w:r>
    </w:p>
    <w:p w:rsidR="00000000" w:rsidDel="00000000" w:rsidP="00000000" w:rsidRDefault="00000000" w:rsidRPr="00000000" w14:paraId="0000002E">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Cubre los aspectos administrativos básicos de la primera etapa de operación de la planta a la vez que sienta las bases para el sistema administrativo consolidado.</w:t>
      </w:r>
    </w:p>
    <w:p w:rsidR="00000000" w:rsidDel="00000000" w:rsidP="00000000" w:rsidRDefault="00000000" w:rsidRPr="00000000" w14:paraId="0000002F">
      <w:pPr>
        <w:ind w:left="360"/>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0">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DEFINICIONES</w:t>
      </w:r>
      <w:r w:rsidDel="00000000" w:rsidR="00000000" w:rsidRPr="00000000">
        <w:rPr>
          <w:rtl w:val="0"/>
        </w:rPr>
      </w:r>
    </w:p>
    <w:p w:rsidR="00000000" w:rsidDel="00000000" w:rsidP="00000000" w:rsidRDefault="00000000" w:rsidRPr="00000000" w14:paraId="00000031">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2">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Clientes:</w:t>
      </w:r>
      <w:r w:rsidDel="00000000" w:rsidR="00000000" w:rsidRPr="00000000">
        <w:rPr>
          <w:rFonts w:ascii="Asap" w:cs="Asap" w:eastAsia="Asap" w:hAnsi="Asap"/>
          <w:sz w:val="24"/>
          <w:szCs w:val="24"/>
          <w:vertAlign w:val="baseline"/>
          <w:rtl w:val="0"/>
        </w:rPr>
        <w:t xml:space="preserve"> Compradores de los materiales recuperados.</w:t>
      </w:r>
    </w:p>
    <w:p w:rsidR="00000000" w:rsidDel="00000000" w:rsidP="00000000" w:rsidRDefault="00000000" w:rsidRPr="00000000" w14:paraId="00000033">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4">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Proveedores:</w:t>
      </w:r>
      <w:r w:rsidDel="00000000" w:rsidR="00000000" w:rsidRPr="00000000">
        <w:rPr>
          <w:rFonts w:ascii="Asap" w:cs="Asap" w:eastAsia="Asap" w:hAnsi="Asap"/>
          <w:sz w:val="24"/>
          <w:szCs w:val="24"/>
          <w:vertAlign w:val="baseline"/>
          <w:rtl w:val="0"/>
        </w:rPr>
        <w:t xml:space="preserve"> Empresas o personas que venden a la planta insumos varios para su funcionamiento.</w:t>
      </w:r>
    </w:p>
    <w:p w:rsidR="00000000" w:rsidDel="00000000" w:rsidP="00000000" w:rsidRDefault="00000000" w:rsidRPr="00000000" w14:paraId="00000035">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6">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Operación:</w:t>
      </w:r>
      <w:r w:rsidDel="00000000" w:rsidR="00000000" w:rsidRPr="00000000">
        <w:rPr>
          <w:rFonts w:ascii="Asap" w:cs="Asap" w:eastAsia="Asap" w:hAnsi="Asap"/>
          <w:sz w:val="24"/>
          <w:szCs w:val="24"/>
          <w:vertAlign w:val="baseline"/>
          <w:rtl w:val="0"/>
        </w:rPr>
        <w:t xml:space="preserve"> Venta a un mismo cliente, en una misma fecha, que puede incluir distintos materiales.</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sap" w:cs="Asap" w:eastAsia="Asap" w:hAnsi="Asap"/>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b w:val="1"/>
          <w:i w:val="1"/>
          <w:smallCaps w:val="0"/>
          <w:strike w:val="0"/>
          <w:color w:val="000000"/>
          <w:sz w:val="24"/>
          <w:szCs w:val="24"/>
          <w:u w:val="none"/>
          <w:shd w:fill="auto" w:val="clear"/>
          <w:vertAlign w:val="baseline"/>
          <w:rtl w:val="0"/>
        </w:rPr>
        <w:t xml:space="preserve">Grupo:</w:t>
      </w: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 Definición técnica que agrupa a residuos de diferentes formas, pero de un mismo material.</w:t>
      </w:r>
    </w:p>
    <w:p w:rsidR="00000000" w:rsidDel="00000000" w:rsidP="00000000" w:rsidRDefault="00000000" w:rsidRPr="00000000" w14:paraId="00000039">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A">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Código:</w:t>
      </w:r>
      <w:r w:rsidDel="00000000" w:rsidR="00000000" w:rsidRPr="00000000">
        <w:rPr>
          <w:rFonts w:ascii="Asap" w:cs="Asap" w:eastAsia="Asap" w:hAnsi="Asap"/>
          <w:sz w:val="24"/>
          <w:szCs w:val="24"/>
          <w:vertAlign w:val="baseline"/>
          <w:rtl w:val="0"/>
        </w:rPr>
        <w:t xml:space="preserve"> Nombre común, dado en cada planta a cada cliente o proveedor.</w:t>
      </w:r>
    </w:p>
    <w:p w:rsidR="00000000" w:rsidDel="00000000" w:rsidP="00000000" w:rsidRDefault="00000000" w:rsidRPr="00000000" w14:paraId="0000003B">
      <w:pPr>
        <w:contextualSpacing w:val="0"/>
        <w:jc w:val="both"/>
        <w:rPr>
          <w:rFonts w:ascii="Asap" w:cs="Asap" w:eastAsia="Asap" w:hAnsi="Asap"/>
          <w:i w:val="0"/>
          <w:sz w:val="24"/>
          <w:szCs w:val="24"/>
          <w:vertAlign w:val="baseline"/>
        </w:rPr>
      </w:pPr>
      <w:r w:rsidDel="00000000" w:rsidR="00000000" w:rsidRPr="00000000">
        <w:rPr>
          <w:rtl w:val="0"/>
        </w:rPr>
      </w:r>
    </w:p>
    <w:p w:rsidR="00000000" w:rsidDel="00000000" w:rsidP="00000000" w:rsidRDefault="00000000" w:rsidRPr="00000000" w14:paraId="0000003C">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RESPONSABILIDADES</w:t>
      </w:r>
      <w:r w:rsidDel="00000000" w:rsidR="00000000" w:rsidRPr="00000000">
        <w:rPr>
          <w:rtl w:val="0"/>
        </w:rPr>
      </w:r>
    </w:p>
    <w:p w:rsidR="00000000" w:rsidDel="00000000" w:rsidP="00000000" w:rsidRDefault="00000000" w:rsidRPr="00000000" w14:paraId="0000003D">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3E">
      <w:pPr>
        <w:contextualSpacing w:val="0"/>
        <w:jc w:val="both"/>
        <w:rPr>
          <w:rFonts w:ascii="Asap" w:cs="Asap" w:eastAsia="Asap" w:hAnsi="Asap"/>
          <w:sz w:val="24"/>
          <w:szCs w:val="24"/>
          <w:vertAlign w:val="baseline"/>
        </w:rPr>
      </w:pPr>
      <w:r w:rsidDel="00000000" w:rsidR="00000000" w:rsidRPr="00000000">
        <w:rPr>
          <w:rFonts w:ascii="Asap" w:cs="Asap" w:eastAsia="Asap" w:hAnsi="Asap"/>
          <w:b w:val="1"/>
          <w:sz w:val="24"/>
          <w:szCs w:val="24"/>
          <w:vertAlign w:val="baseline"/>
          <w:rtl w:val="0"/>
        </w:rPr>
        <w:t xml:space="preserve">De Administración </w:t>
      </w:r>
      <w:r w:rsidDel="00000000" w:rsidR="00000000" w:rsidRPr="00000000">
        <w:rPr>
          <w:rtl w:val="0"/>
        </w:rPr>
      </w:r>
    </w:p>
    <w:p w:rsidR="00000000" w:rsidDel="00000000" w:rsidP="00000000" w:rsidRDefault="00000000" w:rsidRPr="00000000" w14:paraId="0000003F">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0">
      <w:pPr>
        <w:numPr>
          <w:ilvl w:val="0"/>
          <w:numId w:val="3"/>
        </w:numPr>
        <w:ind w:left="709" w:right="140" w:hanging="283"/>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Completar y mantener actualizados los formularios FV01, FV02 y FV03</w:t>
      </w:r>
    </w:p>
    <w:p w:rsidR="00000000" w:rsidDel="00000000" w:rsidP="00000000" w:rsidRDefault="00000000" w:rsidRPr="00000000" w14:paraId="00000041">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2">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PROCEDIMIENTO</w:t>
      </w:r>
      <w:r w:rsidDel="00000000" w:rsidR="00000000" w:rsidRPr="00000000">
        <w:rPr>
          <w:rtl w:val="0"/>
        </w:rPr>
      </w:r>
    </w:p>
    <w:p w:rsidR="00000000" w:rsidDel="00000000" w:rsidP="00000000" w:rsidRDefault="00000000" w:rsidRPr="00000000" w14:paraId="00000043">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4">
      <w:pPr>
        <w:contextualSpacing w:val="0"/>
        <w:jc w:val="both"/>
        <w:rPr>
          <w:rFonts w:ascii="Asap" w:cs="Asap" w:eastAsia="Asap" w:hAnsi="Asap"/>
          <w:sz w:val="24"/>
          <w:szCs w:val="24"/>
          <w:vertAlign w:val="baseline"/>
        </w:rPr>
      </w:pPr>
      <w:r w:rsidDel="00000000" w:rsidR="00000000" w:rsidRPr="00000000">
        <w:rPr>
          <w:rFonts w:ascii="Asap" w:cs="Asap" w:eastAsia="Asap" w:hAnsi="Asap"/>
          <w:b w:val="1"/>
          <w:i w:val="1"/>
          <w:sz w:val="24"/>
          <w:szCs w:val="24"/>
          <w:vertAlign w:val="baseline"/>
          <w:rtl w:val="0"/>
        </w:rPr>
        <w:t xml:space="preserve">Ventas, cartera de clientes-proveedores y productos:</w:t>
      </w:r>
      <w:r w:rsidDel="00000000" w:rsidR="00000000" w:rsidRPr="00000000">
        <w:rPr>
          <w:rFonts w:ascii="Asap" w:cs="Asap" w:eastAsia="Asap" w:hAnsi="Asap"/>
          <w:sz w:val="24"/>
          <w:szCs w:val="24"/>
          <w:vertAlign w:val="baseline"/>
          <w:rtl w:val="0"/>
        </w:rPr>
        <w:t xml:space="preserve"> las ventas diarias deben registrarse en el formulario FV01. En el mismo se anota el número de operación que será correlativo para cada venta realizada (pero si una venta incluye varios renglones, debe repetirse el número de operación en cada uno). Asimismo debe anotarse la quincena (que en caso de no variar puede copiarse de la línea anterior), la fecha de venta, el código de cliente (Cod. Cli.), la descripción del producto, el peso vendido en kg y el precio en pesos x kg. La razón social, el grupo y el total obtenido aparecen automáticamente si están completas las planillas FV02 y FV03</w:t>
      </w:r>
    </w:p>
    <w:p w:rsidR="00000000" w:rsidDel="00000000" w:rsidP="00000000" w:rsidRDefault="00000000" w:rsidRPr="00000000" w14:paraId="00000045">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6">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El formulario FV01 funciona en conjunto con el formulario FV02 (Productos) que debe completarse con el listado de productos que se trabajan en la planta, diferenciados según el grupo al que pertenecen. No se puede borrar, bajo ningún concepto, productos que dejen de usarse. Los nuevos productos deben agregarse respetando el orden alfabético de la columna “Descripción”. El listado de productos consta de una columna grupo y una de descripción. </w:t>
      </w:r>
    </w:p>
    <w:p w:rsidR="00000000" w:rsidDel="00000000" w:rsidP="00000000" w:rsidRDefault="00000000" w:rsidRPr="00000000" w14:paraId="00000047">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8">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El formulario FV01 también funciona en conjunto con el formulario FV03 (Clientes-Proveedores) que debe completarse con el listado de los clientes (compradores de material) y proveedores (vendedores de insumos como: repuestos de maquinarias, services, vendedores de artículos en gral. para el mantenimiento de la planta, etc._. No se pueden borrar, bajo ningún concepto, clientes o proveedores con los que ya no se trabaje. Los nuevos deben agregarse respetando el orden alfabético de la columna “Código”. El listado de clientes-proveedores consta de un código y una serie de datos útiles para el contacto de los mismos. El código es una referencia corta de la descripción y es el que se completa en el formulario FV01. No se pueden ingresar códigos repetidos. </w:t>
      </w:r>
    </w:p>
    <w:p w:rsidR="00000000" w:rsidDel="00000000" w:rsidP="00000000" w:rsidRDefault="00000000" w:rsidRPr="00000000" w14:paraId="00000049">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Nota: en el formulario FV 01 (ventas) nunca borrar el contenido de la columna descripción tanto de producto como de cliente, ya que esta contiene una formula que busca automáticamente la información correspondiente al código ingresado en las planillas FV02 y FV03.</w:t>
      </w:r>
    </w:p>
    <w:p w:rsidR="00000000" w:rsidDel="00000000" w:rsidP="00000000" w:rsidRDefault="00000000" w:rsidRPr="00000000" w14:paraId="0000004B">
      <w:pPr>
        <w:contextualSpacing w:val="0"/>
        <w:jc w:val="both"/>
        <w:rPr>
          <w:rFonts w:ascii="Asap" w:cs="Asap" w:eastAsia="Asap" w:hAnsi="Asap"/>
          <w:sz w:val="24"/>
          <w:szCs w:val="24"/>
          <w:vertAlign w:val="baseline"/>
        </w:rPr>
      </w:pPr>
      <w:r w:rsidDel="00000000" w:rsidR="00000000" w:rsidRPr="00000000">
        <w:rPr>
          <w:rFonts w:ascii="Asap" w:cs="Asap" w:eastAsia="Asap" w:hAnsi="Asap"/>
          <w:sz w:val="24"/>
          <w:szCs w:val="24"/>
          <w:vertAlign w:val="baseline"/>
          <w:rtl w:val="0"/>
        </w:rPr>
        <w:t xml:space="preserve">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both"/>
        <w:rPr>
          <w:rFonts w:ascii="Asap" w:cs="Asap" w:eastAsia="Asap" w:hAnsi="Asap"/>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D">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REGISTROS</w:t>
      </w:r>
      <w:r w:rsidDel="00000000" w:rsidR="00000000" w:rsidRPr="00000000">
        <w:rPr>
          <w:rtl w:val="0"/>
        </w:rPr>
      </w:r>
    </w:p>
    <w:p w:rsidR="00000000" w:rsidDel="00000000" w:rsidP="00000000" w:rsidRDefault="00000000" w:rsidRPr="00000000" w14:paraId="0000004E">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FV01  PLANILLA DE VENTAS</w:t>
      </w:r>
    </w:p>
    <w:p w:rsidR="00000000" w:rsidDel="00000000" w:rsidP="00000000" w:rsidRDefault="00000000" w:rsidRPr="00000000" w14:paraId="0000004F">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FV02  LISTADO DE PRODUCTOS</w:t>
      </w:r>
    </w:p>
    <w:p w:rsidR="00000000" w:rsidDel="00000000" w:rsidP="00000000" w:rsidRDefault="00000000" w:rsidRPr="00000000" w14:paraId="00000050">
      <w:pPr>
        <w:numPr>
          <w:ilvl w:val="0"/>
          <w:numId w:val="1"/>
        </w:numPr>
        <w:ind w:left="720" w:hanging="360"/>
        <w:contextualSpacing w:val="0"/>
        <w:jc w:val="both"/>
        <w:rPr>
          <w:rFonts w:ascii="Asap" w:cs="Asap" w:eastAsia="Asap" w:hAnsi="Asap"/>
          <w:sz w:val="24"/>
          <w:szCs w:val="24"/>
        </w:rPr>
      </w:pPr>
      <w:r w:rsidDel="00000000" w:rsidR="00000000" w:rsidRPr="00000000">
        <w:rPr>
          <w:rFonts w:ascii="Asap" w:cs="Asap" w:eastAsia="Asap" w:hAnsi="Asap"/>
          <w:sz w:val="24"/>
          <w:szCs w:val="24"/>
          <w:vertAlign w:val="baseline"/>
          <w:rtl w:val="0"/>
        </w:rPr>
        <w:t xml:space="preserve">FV03  LISTADO DE PROVEEDORES-CLIENTES  </w:t>
      </w:r>
    </w:p>
    <w:p w:rsidR="00000000" w:rsidDel="00000000" w:rsidP="00000000" w:rsidRDefault="00000000" w:rsidRPr="00000000" w14:paraId="00000051">
      <w:pPr>
        <w:contextualSpacing w:val="0"/>
        <w:jc w:val="both"/>
        <w:rPr>
          <w:rFonts w:ascii="Asap" w:cs="Asap" w:eastAsia="Asap" w:hAnsi="Asap"/>
          <w:sz w:val="24"/>
          <w:szCs w:val="24"/>
          <w:vertAlign w:val="baseline"/>
        </w:rPr>
      </w:pPr>
      <w:r w:rsidDel="00000000" w:rsidR="00000000" w:rsidRPr="00000000">
        <w:rPr>
          <w:rtl w:val="0"/>
        </w:rPr>
      </w:r>
    </w:p>
    <w:p w:rsidR="00000000" w:rsidDel="00000000" w:rsidP="00000000" w:rsidRDefault="00000000" w:rsidRPr="00000000" w14:paraId="00000052">
      <w:pPr>
        <w:numPr>
          <w:ilvl w:val="0"/>
          <w:numId w:val="2"/>
        </w:numPr>
        <w:ind w:left="360" w:hanging="360"/>
        <w:contextualSpacing w:val="0"/>
        <w:jc w:val="both"/>
        <w:rPr>
          <w:rFonts w:ascii="Asap" w:cs="Asap" w:eastAsia="Asap" w:hAnsi="Asap"/>
          <w:sz w:val="24"/>
          <w:szCs w:val="24"/>
        </w:rPr>
      </w:pPr>
      <w:r w:rsidDel="00000000" w:rsidR="00000000" w:rsidRPr="00000000">
        <w:rPr>
          <w:rFonts w:ascii="Asap" w:cs="Asap" w:eastAsia="Asap" w:hAnsi="Asap"/>
          <w:b w:val="1"/>
          <w:sz w:val="24"/>
          <w:szCs w:val="24"/>
          <w:vertAlign w:val="baseline"/>
          <w:rtl w:val="0"/>
        </w:rPr>
        <w:t xml:space="preserve">ANEXOS</w:t>
      </w:r>
      <w:r w:rsidDel="00000000" w:rsidR="00000000" w:rsidRPr="00000000">
        <w:rPr>
          <w:rtl w:val="0"/>
        </w:rPr>
      </w:r>
    </w:p>
    <w:sectPr>
      <w:headerReference r:id="rId6" w:type="default"/>
      <w:pgSz w:h="16840" w:w="11907"/>
      <w:pgMar w:bottom="1588" w:top="907" w:left="1418" w:right="851" w:header="680" w:footer="85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Arial"/>
  <w:font w:name="Courier New"/>
  <w:font w:name="Tahoma">
    <w:embedRegular w:fontKey="{00000000-0000-0000-0000-000000000000}" r:id="rId1" w:subsetted="0"/>
    <w:embedBold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Asap">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4">
    <w:pPr>
      <w:contextualSpacing w:val="0"/>
      <w:rPr>
        <w:vertAlign w:val="baseline"/>
      </w:rPr>
    </w:pPr>
    <w:r w:rsidDel="00000000" w:rsidR="00000000" w:rsidRPr="00000000">
      <w:rPr>
        <w:rtl w:val="0"/>
      </w:rPr>
    </w:r>
  </w:p>
  <w:tbl>
    <w:tblPr>
      <w:tblStyle w:val="Table1"/>
      <w:tblW w:w="9639.0" w:type="dxa"/>
      <w:jc w:val="left"/>
      <w:tblInd w:w="7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94"/>
      <w:gridCol w:w="4536"/>
      <w:gridCol w:w="2409"/>
      <w:tblGridChange w:id="0">
        <w:tblGrid>
          <w:gridCol w:w="2694"/>
          <w:gridCol w:w="4536"/>
          <w:gridCol w:w="2409"/>
        </w:tblGrid>
      </w:tblGridChange>
    </w:tblGrid>
    <w:tr>
      <w:trPr>
        <w:trHeight w:val="560" w:hRule="atLeast"/>
      </w:trPr>
      <w:tc>
        <w:tcPr>
          <w:vMerge w:val="restart"/>
          <w:vAlign w:val="top"/>
        </w:tcPr>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b w:val="1"/>
              <w:i w:val="0"/>
              <w:smallCaps w:val="0"/>
              <w:strike w:val="0"/>
              <w:color w:val="000000"/>
              <w:sz w:val="24"/>
              <w:szCs w:val="24"/>
              <w:u w:val="none"/>
              <w:shd w:fill="auto" w:val="clear"/>
              <w:vertAlign w:val="baseline"/>
              <w:rtl w:val="0"/>
            </w:rPr>
            <w:t xml:space="preserve">PLANTA</w:t>
          </w:r>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contextualSpacing w:val="0"/>
            <w:jc w:val="center"/>
            <w:rPr>
              <w:rFonts w:ascii="Josefin Sans" w:cs="Josefin Sans" w:eastAsia="Josefin Sans" w:hAnsi="Josefin Sans"/>
              <w:i w:val="0"/>
              <w:smallCaps w:val="0"/>
              <w:strike w:val="0"/>
              <w:color w:val="000000"/>
              <w:sz w:val="28"/>
              <w:szCs w:val="28"/>
              <w:u w:val="none"/>
              <w:shd w:fill="auto" w:val="clear"/>
              <w:vertAlign w:val="baseline"/>
            </w:rPr>
          </w:pPr>
          <w:r w:rsidDel="00000000" w:rsidR="00000000" w:rsidRPr="00000000">
            <w:rPr>
              <w:rFonts w:ascii="Josefin Sans" w:cs="Josefin Sans" w:eastAsia="Josefin Sans" w:hAnsi="Josefin Sans"/>
              <w:i w:val="0"/>
              <w:smallCaps w:val="0"/>
              <w:strike w:val="0"/>
              <w:color w:val="000000"/>
              <w:sz w:val="28"/>
              <w:szCs w:val="28"/>
              <w:u w:val="none"/>
              <w:shd w:fill="auto" w:val="clear"/>
              <w:vertAlign w:val="baseline"/>
              <w:rtl w:val="0"/>
            </w:rPr>
            <w:t xml:space="preserve">PROCEDIMIENTO</w:t>
          </w:r>
        </w:p>
      </w:tc>
      <w:tc>
        <w:tcPr>
          <w:vMerge w:val="restart"/>
          <w:vAlign w:val="top"/>
        </w:tcPr>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0"/>
              <w:szCs w:val="20"/>
              <w:u w:val="none"/>
              <w:shd w:fill="auto" w:val="clear"/>
              <w:vertAlign w:val="baseline"/>
            </w:rPr>
          </w:pPr>
          <w:r w:rsidDel="00000000" w:rsidR="00000000" w:rsidRPr="00000000">
            <w:rPr>
              <w:rFonts w:ascii="Asap" w:cs="Asap" w:eastAsia="Asap" w:hAnsi="Asap"/>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5B">
          <w:pPr>
            <w:spacing w:after="160" w:line="259" w:lineRule="auto"/>
            <w:contextualSpacing w:val="0"/>
            <w:jc w:val="right"/>
            <w:rPr>
              <w:rFonts w:ascii="Asap" w:cs="Asap" w:eastAsia="Asap" w:hAnsi="Asap"/>
              <w:i w:val="0"/>
              <w:smallCaps w:val="0"/>
              <w:strike w:val="0"/>
              <w:color w:val="000000"/>
              <w:sz w:val="20"/>
              <w:szCs w:val="20"/>
              <w:u w:val="none"/>
              <w:shd w:fill="auto" w:val="clear"/>
              <w:vertAlign w:val="baseline"/>
            </w:rPr>
          </w:pPr>
          <w:r w:rsidDel="00000000" w:rsidR="00000000" w:rsidRPr="00000000">
            <w:rPr>
              <w:rFonts w:ascii="Asap" w:cs="Asap" w:eastAsia="Asap" w:hAnsi="Asap"/>
              <w:sz w:val="22"/>
              <w:szCs w:val="22"/>
            </w:rPr>
            <w:drawing>
              <wp:inline distB="19050" distT="19050" distL="19050" distR="19050">
                <wp:extent cx="1153477" cy="454655"/>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153477" cy="454655"/>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Asap" w:cs="Asap" w:eastAsia="Asap" w:hAnsi="Asap"/>
              <w:i w:val="0"/>
              <w:smallCaps w:val="0"/>
              <w:strike w:val="0"/>
              <w:color w:val="000000"/>
              <w:sz w:val="20"/>
              <w:szCs w:val="20"/>
              <w:u w:val="none"/>
              <w:shd w:fill="auto" w:val="clear"/>
              <w:vertAlign w:val="baseline"/>
            </w:rPr>
          </w:pPr>
          <w:r w:rsidDel="00000000" w:rsidR="00000000" w:rsidRPr="00000000">
            <w:rPr>
              <w:rtl w:val="0"/>
            </w:rPr>
          </w:r>
        </w:p>
      </w:tc>
    </w:tr>
    <w:tr>
      <w:trPr>
        <w:trHeight w:val="220" w:hRule="atLeast"/>
      </w:trPr>
      <w:tc>
        <w:tcPr>
          <w:vMerge w:val="continue"/>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vMerge w:val="restart"/>
          <w:vAlign w:val="top"/>
        </w:tcPr>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F">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center"/>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Ventas, proveedores y clientes</w:t>
          </w:r>
        </w:p>
      </w:tc>
      <w:tc>
        <w:tcPr>
          <w:vMerge w:val="continue"/>
          <w:vAlign w:val="top"/>
        </w:tcPr>
        <w:p w:rsidR="00000000" w:rsidDel="00000000" w:rsidP="00000000" w:rsidRDefault="00000000" w:rsidRPr="00000000" w14:paraId="000000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trHeight w:val="400" w:hRule="atLeast"/>
      </w:trPr>
      <w:tc>
        <w:tcPr>
          <w:vMerge w:val="continue"/>
          <w:vAlign w:val="top"/>
        </w:tcPr>
        <w:p w:rsidR="00000000" w:rsidDel="00000000" w:rsidP="00000000" w:rsidRDefault="00000000" w:rsidRPr="00000000" w14:paraId="0000006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vAlign w:val="top"/>
        </w:tcPr>
        <w:p w:rsidR="00000000" w:rsidDel="00000000" w:rsidP="00000000" w:rsidRDefault="00000000" w:rsidRPr="00000000" w14:paraId="0000006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120" w:line="240" w:lineRule="auto"/>
            <w:ind w:left="0" w:right="0" w:firstLine="0"/>
            <w:contextualSpacing w:val="0"/>
            <w:jc w:val="center"/>
            <w:rPr>
              <w:rFonts w:ascii="Asap" w:cs="Asap" w:eastAsia="Asap" w:hAnsi="Asap"/>
              <w:i w:val="0"/>
              <w:smallCaps w:val="0"/>
              <w:strike w:val="0"/>
              <w:color w:val="000000"/>
              <w:sz w:val="24"/>
              <w:szCs w:val="24"/>
              <w:u w:val="none"/>
              <w:shd w:fill="auto" w:val="clear"/>
              <w:vertAlign w:val="baseline"/>
            </w:rPr>
          </w:pPr>
          <w:r w:rsidDel="00000000" w:rsidR="00000000" w:rsidRPr="00000000">
            <w:rPr>
              <w:rFonts w:ascii="Asap" w:cs="Asap" w:eastAsia="Asap" w:hAnsi="Asap"/>
              <w:i w:val="0"/>
              <w:smallCaps w:val="0"/>
              <w:strike w:val="0"/>
              <w:color w:val="000000"/>
              <w:sz w:val="24"/>
              <w:szCs w:val="24"/>
              <w:u w:val="none"/>
              <w:shd w:fill="auto" w:val="clear"/>
              <w:vertAlign w:val="baseline"/>
              <w:rtl w:val="0"/>
            </w:rPr>
            <w:t xml:space="preserve">Hoja </w:t>
          </w:r>
          <w:r w:rsidDel="00000000" w:rsidR="00000000" w:rsidRPr="00000000">
            <w:rPr>
              <w:rFonts w:ascii="Asap" w:cs="Asap" w:eastAsia="Asap" w:hAnsi="Asap"/>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sap" w:cs="Asap" w:eastAsia="Asap" w:hAnsi="Asap"/>
              <w:i w:val="0"/>
              <w:smallCaps w:val="0"/>
              <w:strike w:val="0"/>
              <w:color w:val="000000"/>
              <w:sz w:val="20"/>
              <w:szCs w:val="20"/>
              <w:u w:val="none"/>
              <w:shd w:fill="auto" w:val="clear"/>
              <w:vertAlign w:val="baseline"/>
              <w:rtl w:val="0"/>
            </w:rPr>
            <w:t xml:space="preserve"> de 3</w:t>
          </w:r>
          <w:r w:rsidDel="00000000" w:rsidR="00000000" w:rsidRPr="00000000">
            <w:rPr>
              <w:rtl w:val="0"/>
            </w:rPr>
          </w:r>
        </w:p>
      </w:tc>
    </w:tr>
  </w:tbl>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contextualSpacing w:val="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8"/>
        <w:szCs w:val="28"/>
        <w:u w:val="none"/>
        <w:shd w:fill="auto" w:val="clear"/>
        <w:vertAlign w:val="baseline"/>
        <w:rtl w:val="0"/>
      </w:rPr>
      <w:tab/>
      <w:tab/>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360" w:hanging="360"/>
      </w:pPr>
      <w:rPr>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3">
    <w:lvl w:ilvl="0">
      <w:start w:val="1"/>
      <w:numFmt w:val="bullet"/>
      <w:lvlText w:val="●"/>
      <w:lvlJc w:val="left"/>
      <w:pPr>
        <w:ind w:left="708" w:firstLine="0"/>
      </w:pPr>
      <w:rPr>
        <w:rFonts w:ascii="Noto Sans Symbols" w:cs="Noto Sans Symbols" w:eastAsia="Noto Sans Symbols" w:hAnsi="Noto Sans Symbols"/>
        <w:vertAlign w:val="baseline"/>
      </w:rPr>
    </w:lvl>
    <w:lvl w:ilvl="1">
      <w:start w:val="1"/>
      <w:numFmt w:val="bullet"/>
      <w:lvlText w:val="o"/>
      <w:lvlJc w:val="left"/>
      <w:pPr>
        <w:ind w:left="2148" w:hanging="360"/>
      </w:pPr>
      <w:rPr>
        <w:rFonts w:ascii="Courier New" w:cs="Courier New" w:eastAsia="Courier New" w:hAnsi="Courier New"/>
        <w:vertAlign w:val="baseline"/>
      </w:rPr>
    </w:lvl>
    <w:lvl w:ilvl="2">
      <w:start w:val="1"/>
      <w:numFmt w:val="bullet"/>
      <w:lvlText w:val="▪"/>
      <w:lvlJc w:val="left"/>
      <w:pPr>
        <w:ind w:left="2868" w:hanging="360"/>
      </w:pPr>
      <w:rPr>
        <w:rFonts w:ascii="Noto Sans Symbols" w:cs="Noto Sans Symbols" w:eastAsia="Noto Sans Symbols" w:hAnsi="Noto Sans Symbols"/>
        <w:vertAlign w:val="baseline"/>
      </w:rPr>
    </w:lvl>
    <w:lvl w:ilvl="3">
      <w:start w:val="1"/>
      <w:numFmt w:val="bullet"/>
      <w:lvlText w:val="●"/>
      <w:lvlJc w:val="left"/>
      <w:pPr>
        <w:ind w:left="3588" w:hanging="360"/>
      </w:pPr>
      <w:rPr>
        <w:rFonts w:ascii="Noto Sans Symbols" w:cs="Noto Sans Symbols" w:eastAsia="Noto Sans Symbols" w:hAnsi="Noto Sans Symbols"/>
        <w:vertAlign w:val="baseline"/>
      </w:rPr>
    </w:lvl>
    <w:lvl w:ilvl="4">
      <w:start w:val="1"/>
      <w:numFmt w:val="bullet"/>
      <w:lvlText w:val="o"/>
      <w:lvlJc w:val="left"/>
      <w:pPr>
        <w:ind w:left="4308" w:hanging="360"/>
      </w:pPr>
      <w:rPr>
        <w:rFonts w:ascii="Courier New" w:cs="Courier New" w:eastAsia="Courier New" w:hAnsi="Courier New"/>
        <w:vertAlign w:val="baseline"/>
      </w:rPr>
    </w:lvl>
    <w:lvl w:ilvl="5">
      <w:start w:val="1"/>
      <w:numFmt w:val="bullet"/>
      <w:lvlText w:val="▪"/>
      <w:lvlJc w:val="left"/>
      <w:pPr>
        <w:ind w:left="5028" w:hanging="360"/>
      </w:pPr>
      <w:rPr>
        <w:rFonts w:ascii="Noto Sans Symbols" w:cs="Noto Sans Symbols" w:eastAsia="Noto Sans Symbols" w:hAnsi="Noto Sans Symbols"/>
        <w:vertAlign w:val="baseline"/>
      </w:rPr>
    </w:lvl>
    <w:lvl w:ilvl="6">
      <w:start w:val="1"/>
      <w:numFmt w:val="bullet"/>
      <w:lvlText w:val="●"/>
      <w:lvlJc w:val="left"/>
      <w:pPr>
        <w:ind w:left="5748" w:hanging="360"/>
      </w:pPr>
      <w:rPr>
        <w:rFonts w:ascii="Noto Sans Symbols" w:cs="Noto Sans Symbols" w:eastAsia="Noto Sans Symbols" w:hAnsi="Noto Sans Symbols"/>
        <w:vertAlign w:val="baseline"/>
      </w:rPr>
    </w:lvl>
    <w:lvl w:ilvl="7">
      <w:start w:val="1"/>
      <w:numFmt w:val="bullet"/>
      <w:lvlText w:val="o"/>
      <w:lvlJc w:val="left"/>
      <w:pPr>
        <w:ind w:left="6468" w:hanging="360"/>
      </w:pPr>
      <w:rPr>
        <w:rFonts w:ascii="Courier New" w:cs="Courier New" w:eastAsia="Courier New" w:hAnsi="Courier New"/>
        <w:vertAlign w:val="baseline"/>
      </w:rPr>
    </w:lvl>
    <w:lvl w:ilvl="8">
      <w:start w:val="1"/>
      <w:numFmt w:val="bullet"/>
      <w:lvlText w:val="▪"/>
      <w:lvlJc w:val="left"/>
      <w:pPr>
        <w:ind w:left="7188"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JosefinSans-regular.ttf"/><Relationship Id="rId4" Type="http://schemas.openxmlformats.org/officeDocument/2006/relationships/font" Target="fonts/JosefinSans-bold.ttf"/><Relationship Id="rId10" Type="http://schemas.openxmlformats.org/officeDocument/2006/relationships/font" Target="fonts/Asap-boldItalic.ttf"/><Relationship Id="rId9" Type="http://schemas.openxmlformats.org/officeDocument/2006/relationships/font" Target="fonts/Asap-italic.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Asap-regular.ttf"/><Relationship Id="rId8" Type="http://schemas.openxmlformats.org/officeDocument/2006/relationships/font" Target="fonts/Asap-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